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日寇侵略的新阶段与中国人民斗争的新时期</w:t>
      </w:r>
    </w:p>
    <w:p>
      <w:r>
        <w:rPr>
          <w:rFonts w:ascii="宋体" w:hAnsi="宋体" w:eastAsia="宋体"/>
          <w:sz w:val="24"/>
        </w:rPr>
        <w:t>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日寇侵略的新阶段与中国人民斗争的新时期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本书出售、求购地址：https://www.jiaokey.com/book/detail/11290073.html</w:t>
      </w:r>
    </w:p>
    <w:p>
      <w:r>
        <w:t>更多相关图书推荐：https://www.jiaokey.com</w:t>
      </w:r>
    </w:p>
    <w:p>
      <w:r>
        <w:t>王明著 其他作品：https://www.jiaokey.com/tag/王明著.html</w:t>
      </w:r>
    </w:p>
    <w:p>
      <w:r>
        <w:t>上海文粮书店 出版图书：https://www.jiaokey.com/tag/上海文粮书店.html</w:t>
      </w:r>
    </w:p>
    <w:p>
      <w:r>
        <w:t>关键词搜索：https://www.jiaokey.com/tag/日寇侵略的新阶段与中国人民斗争的新时期.html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