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WTO案例及评析 2001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WTO案例及评析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本书出售、求购地址：https://www.jiaokey.com/book/detail/11286316.html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关键词搜索：https://www.jiaokey.com/tag/WTO案例及评析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