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接管上外载荷在圆筒形壳体中引起的局部应力：WRC通报第107号的补充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接管上外载荷在圆筒形壳体中引起的局部应力：WRC通报第107号的补充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本书出售、求购地址：https://www.jiaokey.com/book/detail/11285209.html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关键词搜索：https://www.jiaokey.com/tag/接管上外载荷在圆筒形壳体中引起的局部应力：WRC通报第107号的补充.html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