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开孔及开孔补强</w:t>
      </w:r>
    </w:p>
    <w:p>
      <w:r>
        <w:rPr>
          <w:rFonts w:ascii="宋体" w:hAnsi="宋体" w:eastAsia="宋体"/>
          <w:sz w:val="24"/>
        </w:rPr>
        <w:t>石油工业部设计管理局顾振铭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开孔及开孔补强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石油工业部设计管理局顾振铭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本书出售、求购地址：https://www.jiaokey.com/book/detail/11285075.html</w:t>
      </w:r>
    </w:p>
    <w:p>
      <w:r>
        <w:t>更多相关图书推荐：https://www.jiaokey.com</w:t>
      </w:r>
    </w:p>
    <w:p>
      <w:r>
        <w:t>石油工业部设计管理局顾振铭 其他作品：https://www.jiaokey.com/tag/石油工业部设计管理局顾振铭.html</w:t>
      </w:r>
    </w:p>
    <w:p>
      <w:r>
        <w:t>关键词搜索：https://www.jiaokey.com/tag/开孔及开孔补强.html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