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软件网络法律评论</w:t>
      </w:r>
    </w:p>
    <w:p>
      <w:r>
        <w:rPr>
          <w:rFonts w:ascii="宋体" w:hAnsi="宋体" w:eastAsia="宋体"/>
          <w:sz w:val="24"/>
        </w:rPr>
        <w:t>浦增平，俞云鹤，寿步主编；寿步总主编；上海市律师协会信息网络法律研究委员会等组织编写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软件网络法律评论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浦增平，俞云鹤，寿步主编；寿步总主编；上海市律师协会信息网络法律研究委员会等组织编写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本书出售、求购地址：https://www.jiaokey.com/book/detail/11285025.html</w:t>
      </w:r>
    </w:p>
    <w:p>
      <w:r>
        <w:t>更多相关图书推荐：https://www.jiaokey.com</w:t>
      </w:r>
    </w:p>
    <w:p>
      <w:r>
        <w:t>浦增平，俞云鹤，寿步主编；寿步总主编；上海市律师协会信息网络法律研究委员会等组织编写 其他作品：https://www.jiaokey.com/tag/浦增平，俞云鹤，寿步主编；寿步总主编；上海市律师协会信息网络法律研究委员会等组织编写.html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关键词搜索：https://www.jiaokey.com/tag/软件网络法律评论.html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