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书名：马克思主义哲学的理论意蕴及其现实意义</w:t>
      </w:r>
    </w:p>
    <w:p>
      <w:r>
        <w:t>作者：李楠明编著</w:t>
      </w:r>
    </w:p>
    <w:p>
      <w:r>
        <w:t>出版社：哈尔滨：哈尔滨工业大学出版社</w:t>
      </w:r>
    </w:p>
    <w:p>
      <w:r>
        <w:t>出版日期：2004.06</w:t>
      </w:r>
    </w:p>
    <w:p>
      <w:r>
        <w:t>总页数：186</w:t>
      </w:r>
    </w:p>
    <w:p>
      <w:r>
        <w:t>更多请访问教客网: www.jiaokey.com</w:t>
      </w:r>
    </w:p>
    <w:p>
      <w:r>
        <w:t>马克思主义哲学的理论意蕴及其现实意义 评论地址：https://www.jiaokey.com/book/detail/11283135.html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