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糖尿病饮食专家谈</w:t>
      </w:r>
    </w:p>
    <w:p>
      <w:r>
        <w:rPr>
          <w:rFonts w:ascii="宋体" w:hAnsi="宋体" w:eastAsia="宋体"/>
          <w:sz w:val="24"/>
        </w:rPr>
        <w:t>薛长勇主编；丁惠君，王伟琴，刘新焕，李守濂，邱继红，张荣欣，欧阳红，郑子新，康照梅，滕俊英，薛长勇编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薛长勇主编；丁惠君，王伟琴，刘新焕，李守濂，邱继红，张荣欣，欧阳红，郑子新，康照梅，滕俊英，薛长勇编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本书出售、求购地址：https://www.jiaokey.com/book/detail/11281665.html</w:t>
      </w:r>
    </w:p>
    <w:p>
      <w:r>
        <w:t>更多相关图书推荐：https://www.jiaokey.com</w:t>
      </w:r>
    </w:p>
    <w:p>
      <w:r>
        <w:t>薛长勇主编；丁惠君，王伟琴，刘新焕，李守濂，邱继红，张荣欣，欧阳红，郑子新，康照梅，滕俊英，薛长勇编 其他作品：https://www.jiaokey.com/tag/薛长勇主编；丁惠君，王伟琴，刘新焕，李守濂，邱继红，张荣欣，欧阳红，郑子新，康照梅，滕俊英，薛长勇编.html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关键词搜索：https://www.jiaokey.com/tag/糖尿病饮食专家谈.html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