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德国链传动标准译文集</w:t>
      </w:r>
    </w:p>
    <w:p>
      <w:r>
        <w:rPr>
          <w:rFonts w:ascii="宋体" w:hAnsi="宋体" w:eastAsia="宋体"/>
          <w:sz w:val="24"/>
        </w:rPr>
        <w:t>孟祥宾主编；全国链传动标准化技术委员会，江苏双菱链传动有限公司编译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德国链传动标准译文集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孟祥宾主编；全国链传动标准化技术委员会，江苏双菱链传动有限公司编译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本书出售、求购地址：https://www.jiaokey.com/book/detail/11281222.html</w:t>
      </w:r>
    </w:p>
    <w:p>
      <w:r>
        <w:t>更多相关图书推荐：https://www.jiaokey.com</w:t>
      </w:r>
    </w:p>
    <w:p>
      <w:r>
        <w:t>孟祥宾主编；全国链传动标准化技术委员会，江苏双菱链传动有限公司编译 其他作品：https://www.jiaokey.com/tag/孟祥宾主编；全国链传动标准化技术委员会，江苏双菱链传动有限公司编译.html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关键词搜索：https://www.jiaokey.com/tag/德国链传动标准译文集.html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