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短期资本流动的成因、效应与风险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短期资本流动的成因、效应与风险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本书出售、求购地址：https://www.jiaokey.com/book/detail/11280825.html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关键词搜索：https://www.jiaokey.com/tag/短期资本流动的成因、效应与风险.html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