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中医内科证候辨析与应用</w:t>
      </w:r>
    </w:p>
    <w:p>
      <w:r>
        <w:rPr>
          <w:rFonts w:ascii="宋体" w:hAnsi="宋体" w:eastAsia="宋体"/>
          <w:sz w:val="24"/>
        </w:rPr>
        <w:t>叶任高，韦芳宁主编；玉振熹，杨霓芝，魏连波，罗月中副主编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中医内科证候辨析与应用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叶任高，韦芳宁主编；玉振熹，杨霓芝，魏连波，罗月中副主编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本书出售、求购地址：https://www.jiaokey.com/book/detail/11279652.html</w:t>
      </w:r>
    </w:p>
    <w:p>
      <w:r>
        <w:t>更多相关图书推荐：https://www.jiaokey.com</w:t>
      </w:r>
    </w:p>
    <w:p>
      <w:r>
        <w:t>叶任高，韦芳宁主编；玉振熹，杨霓芝，魏连波，罗月中副主编 其他作品：https://www.jiaokey.com/tag/叶任高，韦芳宁主编；玉振熹，杨霓芝，魏连波，罗月中副主编.html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关键词搜索：https://www.jiaokey.com/tag/中医内科证候辨析与应用.html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