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吉斯-150型货车运用手册</w:t>
      </w:r>
    </w:p>
    <w:p>
      <w:r>
        <w:rPr>
          <w:rFonts w:ascii="宋体" w:hAnsi="宋体" w:eastAsia="宋体"/>
          <w:sz w:val="24"/>
        </w:rPr>
        <w:t>（苏）维勤斯基编撰；宋世仁译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吉斯-150型货车运用手册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（苏）维勤斯基编撰；宋世仁译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汽车和公路杂志社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本书出售、求购地址：https://www.jiaokey.com/book/detail/11279195.html</w:t>
      </w:r>
    </w:p>
    <w:p>
      <w:r>
        <w:t>更多相关图书推荐：https://www.jiaokey.com</w:t>
      </w:r>
    </w:p>
    <w:p>
      <w:r>
        <w:t>（苏）维勤斯基编撰；宋世仁译 其他作品：https://www.jiaokey.com/tag/（苏）维勤斯基编撰；宋世仁译.html</w:t>
      </w:r>
    </w:p>
    <w:p>
      <w:r>
        <w:t>汽车和公路杂志社 出版图书：https://www.jiaokey.com/tag/汽车和公路杂志社.html</w:t>
      </w:r>
    </w:p>
    <w:p>
      <w:r>
        <w:t>关键词搜索：https://www.jiaokey.com/tag/吉斯-150型货车运用手册.html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