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中国利用发达国家直接投资研究</w:t>
      </w:r>
    </w:p>
    <w:p>
      <w:r>
        <w:rPr>
          <w:rFonts w:ascii="宋体" w:hAnsi="宋体" w:eastAsia="宋体"/>
          <w:sz w:val="24"/>
        </w:rPr>
        <w:t>卢晓勇等著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2865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27717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2865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中国利用发达国家直接投资研究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卢晓勇等著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本书出售、求购地址：https://www.jiaokey.com/book/detail/11277174.html</w:t>
      </w:r>
    </w:p>
    <w:p>
      <w:r>
        <w:t>更多相关图书推荐：https://www.jiaokey.com</w:t>
      </w:r>
    </w:p>
    <w:p>
      <w:r>
        <w:t>卢晓勇等著 其他作品：https://www.jiaokey.com/tag/卢晓勇等著.html</w:t>
      </w:r>
    </w:p>
    <w:p>
      <w:r>
        <w:t>南昌：江西人民出版社 出版图书：https://www.jiaokey.com/tag/南昌：江西人民出版社.html</w:t>
      </w:r>
    </w:p>
    <w:p>
      <w:r>
        <w:t>关键词搜索：https://www.jiaokey.com/tag/中国利用发达国家直接投资研究.html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