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收音机装用法</w:t>
      </w:r>
    </w:p>
    <w:p>
      <w:r>
        <w:rPr>
          <w:rFonts w:ascii="宋体" w:hAnsi="宋体" w:eastAsia="宋体"/>
          <w:sz w:val="24"/>
        </w:rPr>
        <w:t>（苏）哥尔斯科夫（А.П.Горшков）著；王明德，周孝芳译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收音机装用法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（苏）哥尔斯科夫（А.П.Горшков）著；王明德，周孝芳译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本书出售、求购地址：https://www.jiaokey.com/book/detail/11277049.html</w:t>
      </w:r>
    </w:p>
    <w:p>
      <w:r>
        <w:t>更多相关图书推荐：https://www.jiaokey.com</w:t>
      </w:r>
    </w:p>
    <w:p>
      <w:r>
        <w:t>（苏）哥尔斯科夫（А.П.Горшков）著；王明德，周孝芳译 其他作品：https://www.jiaokey.com/tag/（苏）哥尔斯科夫（А.П.Горшков）著；王明德，周孝芳译.html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关键词搜索：https://www.jiaokey.com/tag/收音机装用法.html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