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未来经理人</w:t>
      </w:r>
    </w:p>
    <w:p>
      <w:r>
        <w:rPr>
          <w:rFonts w:ascii="宋体" w:hAnsi="宋体" w:eastAsia="宋体"/>
          <w:sz w:val="24"/>
        </w:rPr>
        <w:t>（印）赛迪斯·坎纳（Satish Khanna）著；马敏，胡俊波译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（印）赛迪斯·坎纳（Satish Khanna）著；马敏，胡俊波译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本书出售、求购地址：https://www.jiaokey.com/book/detail/11275232.html</w:t>
      </w:r>
    </w:p>
    <w:p>
      <w:r>
        <w:t>更多相关图书推荐：https://www.jiaokey.com</w:t>
      </w:r>
    </w:p>
    <w:p>
      <w:r>
        <w:t>（印）赛迪斯·坎纳（Satish Khanna）著；马敏，胡俊波译 其他作品：https://www.jiaokey.com/tag/（印）赛迪斯·坎纳（Satish Khanna）著；马敏，胡俊波译.html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