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使用大全 5.0、5.1版 下</w:t>
      </w:r>
    </w:p>
    <w:p>
      <w:r>
        <w:rPr>
          <w:rFonts w:ascii="宋体" w:hAnsi="宋体" w:eastAsia="宋体"/>
          <w:sz w:val="24"/>
        </w:rPr>
        <w:t>汪亚文；柴桦，孙靖泽，卞小燕，徐晓燕，尤晓东，荆立群编译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使用大全 5.0、5.1版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汪亚文；柴桦，孙靖泽，卞小燕，徐晓燕，尤晓东，荆立群编译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本书出售、求购地址：https://www.jiaokey.com/book/detail/11275169.html</w:t>
      </w:r>
    </w:p>
    <w:p>
      <w:r>
        <w:t>更多相关图书推荐：https://www.jiaokey.com</w:t>
      </w:r>
    </w:p>
    <w:p>
      <w:r>
        <w:t>汪亚文；柴桦，孙靖泽，卞小燕，徐晓燕，尤晓东，荆立群编译 其他作品：https://www.jiaokey.com/tag/汪亚文；柴桦，孙靖泽，卞小燕，徐晓燕，尤晓东，荆立群编译.html</w:t>
      </w:r>
    </w:p>
    <w:p>
      <w:r>
        <w:t>关键词搜索：https://www.jiaokey.com/tag/WordPerfect 使用大全 5.0、5.1版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