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锅炉压力容器运行管理手册</w:t>
      </w:r>
    </w:p>
    <w:p>
      <w:r>
        <w:rPr>
          <w:rFonts w:ascii="宋体" w:hAnsi="宋体" w:eastAsia="宋体"/>
          <w:sz w:val="24"/>
        </w:rPr>
        <w:t>（日本）神奈川县劳动标准局安全科编；王桂晶，佟振芳，耿顺翻译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锅炉压力容器运行管理手册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（日本）神奈川县劳动标准局安全科编；王桂晶，佟振芳，耿顺翻译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劳动部锅炉压力容器安全杂志社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本书出售、求购地址：https://www.jiaokey.com/book/detail/11275074.html</w:t>
      </w:r>
    </w:p>
    <w:p>
      <w:r>
        <w:t>更多相关图书推荐：https://www.jiaokey.com</w:t>
      </w:r>
    </w:p>
    <w:p>
      <w:r>
        <w:t>（日本）神奈川县劳动标准局安全科编；王桂晶，佟振芳，耿顺翻译 其他作品：https://www.jiaokey.com/tag/（日本）神奈川县劳动标准局安全科编；王桂晶，佟振芳，耿顺翻译.html</w:t>
      </w:r>
    </w:p>
    <w:p>
      <w:r>
        <w:t>劳动部锅炉压力容器安全杂志社 出版图书：https://www.jiaokey.com/tag/劳动部锅炉压力容器安全杂志社.html</w:t>
      </w:r>
    </w:p>
    <w:p>
      <w:r>
        <w:t>关键词搜索：https://www.jiaokey.com/tag/锅炉压力容器运行管理手册.html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