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书名：决定混凝土成分选择所需材料及拆模日期表</w:t>
      </w:r>
    </w:p>
    <w:p>
      <w:r>
        <w:t>作者：富文权译</w:t>
      </w:r>
    </w:p>
    <w:p>
      <w:r>
        <w:t>出版社：人民铁道出版社</w:t>
      </w:r>
    </w:p>
    <w:p>
      <w:r>
        <w:t>出版日期：1954.02</w:t>
      </w:r>
    </w:p>
    <w:p>
      <w:r>
        <w:t>总页数：36</w:t>
      </w:r>
    </w:p>
    <w:p>
      <w:r>
        <w:t>更多请访问教客网: www.jiaokey.com</w:t>
      </w:r>
    </w:p>
    <w:p>
      <w:r>
        <w:t>决定混凝土成分选择所需材料及拆模日期表 评论地址：https://www.jiaokey.com/book/detail/11274520.html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