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群众文艺活动与创作的经验</w:t>
      </w:r>
    </w:p>
    <w:p>
      <w:r>
        <w:rPr>
          <w:rFonts w:ascii="宋体" w:hAnsi="宋体" w:eastAsia="宋体"/>
          <w:sz w:val="24"/>
        </w:rPr>
        <w:t>江苏省文联办公室《江苏文艺》编辑部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群众文艺活动与创作的经验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江苏省文联办公室《江苏文艺》编辑部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本书出售、求购地址：https://www.jiaokey.com/book/detail/11274275.html</w:t>
      </w:r>
    </w:p>
    <w:p>
      <w:r>
        <w:t>更多相关图书推荐：https://www.jiaokey.com</w:t>
      </w:r>
    </w:p>
    <w:p>
      <w:r>
        <w:t>江苏省文联办公室《江苏文艺》编辑部 其他作品：https://www.jiaokey.com/tag/江苏省文联办公室《江苏文艺》编辑部.html</w:t>
      </w:r>
    </w:p>
    <w:p>
      <w:r>
        <w:t>关键词搜索：https://www.jiaokey.com/tag/群众文艺活动与创作的经验.html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