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东北地质及矿产</w:t>
      </w:r>
    </w:p>
    <w:p>
      <w:r>
        <w:rPr>
          <w:rFonts w:ascii="宋体" w:hAnsi="宋体" w:eastAsia="宋体"/>
          <w:sz w:val="24"/>
        </w:rPr>
        <w:t>（日）远藤隆次撰；李文彬，李常益译；东北工业部煤矿管理局编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东北地质及矿产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（日）远藤隆次撰；李文彬，李常益译；东北工业部煤矿管理局编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本书出售、求购地址：https://www.jiaokey.com/book/detail/11273941.html</w:t>
      </w:r>
    </w:p>
    <w:p>
      <w:r>
        <w:t>更多相关图书推荐：https://www.jiaokey.com</w:t>
      </w:r>
    </w:p>
    <w:p>
      <w:r>
        <w:t>（日）远藤隆次撰；李文彬，李常益译；东北工业部煤矿管理局编 其他作品：https://www.jiaokey.com/tag/（日）远藤隆次撰；李文彬，李常益译；东北工业部煤矿管理局编.html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关键词搜索：https://www.jiaokey.com/tag/东北地质及矿产.html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