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首届宝钢学术年会论文集  第4分册：不锈钢和特殊钢生产工艺及其产品研发</w:t>
      </w:r>
    </w:p>
    <w:p>
      <w:r>
        <w:rPr>
          <w:rFonts w:ascii="宋体" w:hAnsi="宋体" w:eastAsia="宋体"/>
          <w:sz w:val="24"/>
        </w:rPr>
        <w:t>上海宝钢集团公司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首届宝钢学术年会论文集  第4分册：不锈钢和特殊钢生产工艺及其产品研发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上海宝钢集团公司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本书出售、求购地址：https://www.jiaokey.com/book/detail/11273823.html</w:t>
      </w:r>
    </w:p>
    <w:p>
      <w:r>
        <w:t>更多相关图书推荐：https://www.jiaokey.com</w:t>
      </w:r>
    </w:p>
    <w:p>
      <w:r>
        <w:t>上海宝钢集团公司 其他作品：https://www.jiaokey.com/tag/上海宝钢集团公司.html</w:t>
      </w:r>
    </w:p>
    <w:p>
      <w:r>
        <w:t>关键词搜索：https://www.jiaokey.com/tag/首届宝钢学术年会论文集  第4分册：不锈钢和特殊钢生产工艺及其产品研发.html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