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书名：中国民间吉祥纹样与少儿美术教育</w:t>
      </w:r>
    </w:p>
    <w:p>
      <w:r>
        <w:t>作者：刘忠红，姜霞著</w:t>
      </w:r>
    </w:p>
    <w:p>
      <w:r>
        <w:t>出版社：郑州：河南人民出版社</w:t>
      </w:r>
    </w:p>
    <w:p>
      <w:r>
        <w:t>出版日期：2004.06</w:t>
      </w:r>
    </w:p>
    <w:p>
      <w:r>
        <w:t>总页数：213</w:t>
      </w:r>
    </w:p>
    <w:p>
      <w:r>
        <w:t>更多请访问教客网: www.jiaokey.com</w:t>
      </w:r>
    </w:p>
    <w:p>
      <w:r>
        <w:t>中国民间吉祥纹样与少儿美术教育 评论地址：https://www.jiaokey.com/book/detail/11272613.html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