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党论电影</w:t>
      </w:r>
    </w:p>
    <w:p>
      <w:r>
        <w:rPr>
          <w:rFonts w:ascii="宋体" w:hAnsi="宋体" w:eastAsia="宋体"/>
          <w:sz w:val="24"/>
        </w:rPr>
        <w:t>（苏）列别杰夫（Н.А.Лебедев）辑；徐谷明等译；中央电影局艺术委员会编辑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党论电影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（苏）列别杰夫（Н.А.Лебедев）辑；徐谷明等译；中央电影局艺术委员会编辑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本书出售、求购地址：https://www.jiaokey.com/book/detail/11269743.html</w:t>
      </w:r>
    </w:p>
    <w:p>
      <w:r>
        <w:t>更多相关图书推荐：https://www.jiaokey.com</w:t>
      </w:r>
    </w:p>
    <w:p>
      <w:r>
        <w:t>（苏）列别杰夫（Н.А.Лебедев）辑；徐谷明等译；中央电影局艺术委员会编辑 其他作品：https://www.jiaokey.com/tag/（苏）列别杰夫（Н.А.Лебедев）辑；徐谷明等译；中央电影局艺术委员会编辑.html</w:t>
      </w:r>
    </w:p>
    <w:p>
      <w:r>
        <w:t>时代出版社 出版图书：https://www.jiaokey.com/tag/时代出版社.html</w:t>
      </w:r>
    </w:p>
    <w:p>
      <w:r>
        <w:t>关键词搜索：https://www.jiaokey.com/tag/党论电影.html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