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种公牛病</w:t>
      </w:r>
    </w:p>
    <w:p>
      <w:r>
        <w:rPr>
          <w:rFonts w:ascii="宋体" w:hAnsi="宋体" w:eastAsia="宋体"/>
          <w:sz w:val="24"/>
        </w:rPr>
        <w:t>（苏）И.И.沃罗宁著；黑龙江省家畜繁育指导站译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种公牛病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（苏）И.И.沃罗宁著；黑龙江省家畜繁育指导站译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本书出售、求购地址：https://www.jiaokey.com/book/detail/11268666.html</w:t>
      </w:r>
    </w:p>
    <w:p>
      <w:r>
        <w:t>更多相关图书推荐：https://www.jiaokey.com</w:t>
      </w:r>
    </w:p>
    <w:p>
      <w:r>
        <w:t>（苏）И.И.沃罗宁著；黑龙江省家畜繁育指导站译 其他作品：https://www.jiaokey.com/tag/（苏）И.И.沃罗宁著；黑龙江省家畜繁育指导站译.html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关键词搜索：https://www.jiaokey.com/tag/种公牛病.html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