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书名：麦类、旱粮及油菜病虫害的防治</w:t>
      </w:r>
    </w:p>
    <w:p>
      <w:r>
        <w:t>作者：湖北省革命委员会农林局编</w:t>
      </w:r>
    </w:p>
    <w:p>
      <w:r>
        <w:t>出版社：武汉：湖北人民出版社</w:t>
      </w:r>
    </w:p>
    <w:p>
      <w:r>
        <w:t>出版日期：1972.05</w:t>
      </w:r>
    </w:p>
    <w:p>
      <w:r>
        <w:t>总页数：33</w:t>
      </w:r>
    </w:p>
    <w:p>
      <w:r>
        <w:t>更多请访问教客网: www.jiaokey.com</w:t>
      </w:r>
    </w:p>
    <w:p>
      <w:r>
        <w:t>麦类、旱粮及油菜病虫害的防治 评论地址：https://www.jiaokey.com/book/detail/11268390.html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