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农业机械基础知识</w:t>
      </w:r>
    </w:p>
    <w:p>
      <w:r>
        <w:rPr>
          <w:rFonts w:ascii="宋体" w:hAnsi="宋体" w:eastAsia="宋体"/>
          <w:sz w:val="24"/>
        </w:rPr>
        <w:t>吕天冲，钱致刚，叶元瑜，朱祖明，成芳编著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吕天冲，钱致刚，叶元瑜，朱祖明，成芳编著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本书出售、求购地址：https://www.jiaokey.com/book/detail/11268225.html</w:t>
      </w:r>
    </w:p>
    <w:p>
      <w:r>
        <w:t>更多相关图书推荐：https://www.jiaokey.com</w:t>
      </w:r>
    </w:p>
    <w:p>
      <w:r>
        <w:t>吕天冲，钱致刚，叶元瑜，朱祖明，成芳编著 其他作品：https://www.jiaokey.com/tag/吕天冲，钱致刚，叶元瑜，朱祖明，成芳编著.html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关键词搜索：https://www.jiaokey.com/tag/农业机械基础知识.html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