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十二把椅子</w:t>
      </w:r>
    </w:p>
    <w:p>
      <w:r>
        <w:rPr>
          <w:rFonts w:ascii="宋体" w:hAnsi="宋体" w:eastAsia="宋体"/>
          <w:sz w:val="24"/>
        </w:rPr>
        <w:t>（苏）伊·伊里夫（И.ИЛЬФ），（苏）叶·彼得罗夫（Е.ПЕТРОВ）著；张佩文译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（苏）伊·伊里夫（И.ИЛЬФ），（苏）叶·彼得罗夫（Е.ПЕТРОВ）著；张佩文译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本书出售、求购地址：https://www.jiaokey.com/book/detail/11264404.html</w:t>
      </w:r>
    </w:p>
    <w:p>
      <w:r>
        <w:t>更多相关图书推荐：https://www.jiaokey.com</w:t>
      </w:r>
    </w:p>
    <w:p>
      <w:r>
        <w:t>（苏）伊·伊里夫（И.ИЛЬФ），（苏）叶·彼得罗夫（Е.ПЕТРОВ）著；张佩文译 其他作品：https://www.jiaokey.com/tag/（苏）伊·伊里夫（И.ИЛЬФ），（苏）叶·彼得罗夫（Е.ПЕТРОВ）著；张佩文译.html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关键词搜索：https://www.jiaokey.com/tag/十二把椅子.html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