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学生英汉动词词典</w:t>
      </w:r>
    </w:p>
    <w:p>
      <w:r>
        <w:rPr>
          <w:rFonts w:ascii="宋体" w:hAnsi="宋体" w:eastAsia="宋体"/>
          <w:sz w:val="24"/>
        </w:rPr>
        <w:t>巴思（Barth，V.）编；梅康（Maykong）绘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学生英汉动词词典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巴思（Barth，V.）编；梅康（Maykong）绘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北京：现代出版社；联邦出版社私人有限公司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本书出售、求购地址：https://www.jiaokey.com/book/detail/11263729.html</w:t>
      </w:r>
    </w:p>
    <w:p>
      <w:r>
        <w:t>更多相关图书推荐：https://www.jiaokey.com</w:t>
      </w:r>
    </w:p>
    <w:p>
      <w:r>
        <w:t>巴思（Barth，V.）编；梅康（Maykong）绘 其他作品：https://www.jiaokey.com/tag/巴思（Barth，V.）编；梅康（Maykong）绘.html</w:t>
      </w:r>
    </w:p>
    <w:p>
      <w:r>
        <w:t>北京：现代出版社；联邦出版社私人有限公司 出版图书：https://www.jiaokey.com/tag/北京：现代出版社；联邦出版社私人有限公司.html</w:t>
      </w:r>
    </w:p>
    <w:p>
      <w:r>
        <w:t>关键词搜索：https://www.jiaokey.com/tag/学生英汉动词词典.html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