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动物生物化学实验指导</w:t>
      </w:r>
    </w:p>
    <w:p>
      <w:r>
        <w:rPr>
          <w:rFonts w:ascii="宋体" w:hAnsi="宋体" w:eastAsia="宋体"/>
          <w:sz w:val="24"/>
        </w:rPr>
        <w:t>（苏）梅什科娃（Н.П.МеЩкова），（苏）谢维林（С.Е.Северин）著；四川医学院生物化学教研组译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（苏）梅什科娃（Н.П.МеЩкова），（苏）谢维林（С.Е.Северин）著；四川医学院生物化学教研组译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本书出售、求购地址：https://www.jiaokey.com/book/detail/11263530.html</w:t>
      </w:r>
    </w:p>
    <w:p>
      <w:r>
        <w:t>更多相关图书推荐：https://www.jiaokey.com</w:t>
      </w:r>
    </w:p>
    <w:p>
      <w:r>
        <w:t>（苏）梅什科娃（Н.П.МеЩкова），（苏）谢维林（С.Е.Северин）著；四川医学院生物化学教研组译 其他作品：https://www.jiaokey.com/tag/（苏）梅什科娃（Н.П.МеЩкова），（苏）谢维林（С.Е.Северин）著；四川医学院生物化学教研组译.html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