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书名：饲料利用的变换类型和趋势</w:t>
      </w:r>
    </w:p>
    <w:p>
      <w:r>
        <w:t>作者：联合国粮农组织商品贸易局基本饲料处编</w:t>
      </w:r>
    </w:p>
    <w:p>
      <w:r>
        <w:t>出版社：北京：中国农业科技出版社</w:t>
      </w:r>
    </w:p>
    <w:p>
      <w:r>
        <w:t>出版日期：1988.09</w:t>
      </w:r>
    </w:p>
    <w:p>
      <w:r>
        <w:t>总页数：51</w:t>
      </w:r>
    </w:p>
    <w:p>
      <w:r>
        <w:t>更多请访问教客网: www.jiaokey.com</w:t>
      </w:r>
    </w:p>
    <w:p>
      <w:r>
        <w:t>饲料利用的变换类型和趋势 评论地址：https://www.jiaokey.com/book/detail/11263487.html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