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2004全国会计专业技术资格考试  中级  应试精品题典  财务管理</w:t>
      </w:r>
    </w:p>
    <w:p>
      <w:r>
        <w:rPr>
          <w:rFonts w:ascii="宋体" w:hAnsi="宋体" w:eastAsia="宋体"/>
          <w:sz w:val="24"/>
        </w:rPr>
        <w:t>全国会计专业技术资格考试命题研究组编；中央财经大学会计学院，余应敏主编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2004全国会计专业技术资格考试  中级  应试精品题典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全国会计专业技术资格考试命题研究组编；中央财经大学会计学院，余应敏主编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本书出售、求购地址：https://www.jiaokey.com/book/detail/11262083.html</w:t>
      </w:r>
    </w:p>
    <w:p>
      <w:r>
        <w:t>更多相关图书推荐：https://www.jiaokey.com</w:t>
      </w:r>
    </w:p>
    <w:p>
      <w:r>
        <w:t>全国会计专业技术资格考试命题研究组编；中央财经大学会计学院，余应敏主编 其他作品：https://www.jiaokey.com/tag/全国会计专业技术资格考试命题研究组编；中央财经大学会计学院，余应敏主编.html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关键词搜索：https://www.jiaokey.com/tag/2004全国会计专业技术资格考试  中级  应试精品题典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