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书名：水稻半旱式栽培和稻田综合利用</w:t>
      </w:r>
    </w:p>
    <w:p>
      <w:r>
        <w:t>作者：四川省农牧厅，粮油作物生产处，土壤肥料处</w:t>
      </w:r>
    </w:p>
    <w:p>
      <w:r>
        <w:t>出版社：成都：四川科学技术出版社</w:t>
      </w:r>
    </w:p>
    <w:p>
      <w:r>
        <w:t>出版日期：1988.02</w:t>
      </w:r>
    </w:p>
    <w:p>
      <w:r>
        <w:t>总页数：144</w:t>
      </w:r>
    </w:p>
    <w:p>
      <w:r>
        <w:t>更多请访问教客网: www.jiaokey.com</w:t>
      </w:r>
    </w:p>
    <w:p>
      <w:r>
        <w:t>水稻半旱式栽培和稻田综合利用 评论地址：https://www.jiaokey.com/book/detail/11259236.html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