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白肋烟生产技术</w:t>
      </w:r>
    </w:p>
    <w:p>
      <w:r>
        <w:rPr>
          <w:rFonts w:ascii="宋体" w:hAnsi="宋体" w:eastAsia="宋体"/>
          <w:sz w:val="24"/>
        </w:rPr>
        <w:t>（美）Plamer著；阎拴年 赵铭钦 于建军 彭桂新 胡知 王保安译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白肋烟生产技术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（美）Plamer著；阎拴年 赵铭钦 于建军 彭桂新 胡知 王保安译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本书出售、求购地址：https://www.jiaokey.com/book/detail/11258871.html</w:t>
      </w:r>
    </w:p>
    <w:p>
      <w:r>
        <w:t>更多相关图书推荐：https://www.jiaokey.com</w:t>
      </w:r>
    </w:p>
    <w:p>
      <w:r>
        <w:t>（美）Plamer著；阎拴年 赵铭钦 于建军 彭桂新 胡知 王保安译 其他作品：https://www.jiaokey.com/tag/（美）Plamer著；阎拴年 赵铭钦 于建军 彭桂新 胡知 王保安译.html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关键词搜索：https://www.jiaokey.com/tag/白肋烟生产技术.html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