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荞麦的遗传育种和良种繁育</w:t>
      </w:r>
    </w:p>
    <w:p>
      <w:r>
        <w:rPr>
          <w:rFonts w:ascii="宋体" w:hAnsi="宋体" w:eastAsia="宋体"/>
          <w:sz w:val="24"/>
        </w:rPr>
        <w:t>（苏）阿列克谢叶娃（Алексеева，Е.С.），（苏）帕乌舍娃（Паущева，З.П.）编辑；李克来等译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荞麦的遗传育种和良种繁育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（苏）阿列克谢叶娃（Алексеева，Е.С.），（苏）帕乌舍娃（Паущева，З.П.）编辑；李克来等译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本书出售、求购地址：https://www.jiaokey.com/book/detail/11258643.html</w:t>
      </w:r>
    </w:p>
    <w:p>
      <w:r>
        <w:t>更多相关图书推荐：https://www.jiaokey.com</w:t>
      </w:r>
    </w:p>
    <w:p>
      <w:r>
        <w:t>（苏）阿列克谢叶娃（Алексеева，Е.С.），（苏）帕乌舍娃（Паущева，З.П.）编辑；李克来等译 其他作品：https://www.jiaokey.com/tag/（苏）阿列克谢叶娃（Алексеева，Е.С.），（苏）帕乌舍娃（Паущева，З.П.）编辑；李克来等译.html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关键词搜索：https://www.jiaokey.com/tag/荞麦的遗传育种和良种繁育.html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