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贤愚经</w:t>
      </w:r>
    </w:p>
    <w:p>
      <w:r>
        <w:rPr>
          <w:rFonts w:ascii="宋体" w:hAnsi="宋体" w:eastAsia="宋体"/>
          <w:sz w:val="24"/>
        </w:rPr>
        <w:t>（北魏）慧觉等译撰；陈引驰主编；温泽远等注译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贤愚经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（北魏）慧觉等译撰；陈引驰主编；温泽远等注译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本书出售、求购地址：https://www.jiaokey.com/book/detail/11257531.html</w:t>
      </w:r>
    </w:p>
    <w:p>
      <w:r>
        <w:t>更多相关图书推荐：https://www.jiaokey.com</w:t>
      </w:r>
    </w:p>
    <w:p>
      <w:r>
        <w:t>（北魏）慧觉等译撰；陈引驰主编；温泽远等注译 其他作品：https://www.jiaokey.com/tag/（北魏）慧觉等译撰；陈引驰主编；温泽远等注译.html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关键词搜索：https://www.jiaokey.com/tag/贤愚经.html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