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玩火  三部曲之二</w:t>
      </w:r>
    </w:p>
    <w:p>
      <w:r>
        <w:rPr>
          <w:rFonts w:ascii="宋体" w:hAnsi="宋体" w:eastAsia="宋体"/>
          <w:sz w:val="24"/>
        </w:rPr>
        <w:t>（捷克）普伊曼诺娃，M.著；杨霞华译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玩火  三部曲之二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（捷克）普伊曼诺娃，M.著；杨霞华译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本书出售、求购地址：https://www.jiaokey.com/book/detail/11255163.html</w:t>
      </w:r>
    </w:p>
    <w:p>
      <w:r>
        <w:t>更多相关图书推荐：https://www.jiaokey.com</w:t>
      </w:r>
    </w:p>
    <w:p>
      <w:r>
        <w:t>（捷克）普伊曼诺娃，M.著；杨霞华译 其他作品：https://www.jiaokey.com/tag/（捷克）普伊曼诺娃，M.著；杨霞华译.html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关键词搜索：https://www.jiaokey.com/tag/玩火  三部曲之二.html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