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国际电工委员会 IEC 汽轮机热力验收试验规程 文件953-2 方法B</w:t>
      </w:r>
    </w:p>
    <w:p>
      <w:r>
        <w:rPr>
          <w:rFonts w:ascii="宋体" w:hAnsi="宋体" w:eastAsia="宋体"/>
          <w:sz w:val="24"/>
        </w:rPr>
        <w:t>能源部西安热工研究所，能源部热力发电设备及材料质量检测中心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国际电工委员会 IEC 汽轮机热力验收试验规程 文件953-2 方法B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能源部西安热工研究所，能源部热力发电设备及材料质量检测中心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本书出售、求购地址：https://www.jiaokey.com/book/detail/11254901.html</w:t>
      </w:r>
    </w:p>
    <w:p>
      <w:r>
        <w:t>更多相关图书推荐：https://www.jiaokey.com</w:t>
      </w:r>
    </w:p>
    <w:p>
      <w:r>
        <w:t>能源部西安热工研究所，能源部热力发电设备及材料质量检测中心 其他作品：https://www.jiaokey.com/tag/能源部西安热工研究所，能源部热力发电设备及材料质量检测中心.html</w:t>
      </w:r>
    </w:p>
    <w:p>
      <w:r>
        <w:t>关键词搜索：https://www.jiaokey.com/tag/国际电工委员会 IEC 汽轮机热力验收试验规程 文件953-2 方法B.html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