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传染病的发病原理</w:t>
      </w:r>
    </w:p>
    <w:p>
      <w:r>
        <w:rPr>
          <w:rFonts w:ascii="宋体" w:hAnsi="宋体" w:eastAsia="宋体"/>
          <w:sz w:val="24"/>
        </w:rPr>
        <w:t>CEDRIC A.MIMS著；张邦燮 余国泉 俞树荣 朱德钟 朱宏译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传染病的发病原理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CEDRIC A.MIMS著；张邦燮 余国泉 俞树荣 朱德钟 朱宏译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本书出售、求购地址：https://www.jiaokey.com/book/detail/11254125.html</w:t>
      </w:r>
    </w:p>
    <w:p>
      <w:r>
        <w:t>更多相关图书推荐：https://www.jiaokey.com</w:t>
      </w:r>
    </w:p>
    <w:p>
      <w:r>
        <w:t>CEDRIC A.MIMS著；张邦燮 余国泉 俞树荣 朱德钟 朱宏译 其他作品：https://www.jiaokey.com/tag/CEDRIC A.MIMS著；张邦燮 余国泉 俞树荣 朱德钟 朱宏译.html</w:t>
      </w:r>
    </w:p>
    <w:p>
      <w:r>
        <w:t>关键词搜索：https://www.jiaokey.com/tag/传染病的发病原理.html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