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论苏维埃古生物学的现况</w:t>
      </w:r>
    </w:p>
    <w:p>
      <w:r>
        <w:rPr>
          <w:rFonts w:ascii="宋体" w:hAnsi="宋体" w:eastAsia="宋体"/>
          <w:sz w:val="24"/>
        </w:rPr>
        <w:t>（苏）达维大希维里（Л.Щ.Давитащвили），（苏）奥尔洛夫（Ю.А.Орлов）著；钱竟阳译；中国科学院编译局编辑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论苏维埃古生物学的现况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（苏）达维大希维里（Л.Щ.Давитащвили），（苏）奥尔洛夫（Ю.А.Орлов）著；钱竟阳译；中国科学院编译局编辑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本书出售、求购地址：https://www.jiaokey.com/book/detail/11253805.html</w:t>
      </w:r>
    </w:p>
    <w:p>
      <w:r>
        <w:t>更多相关图书推荐：https://www.jiaokey.com</w:t>
      </w:r>
    </w:p>
    <w:p>
      <w:r>
        <w:t>（苏）达维大希维里（Л.Щ.Давитащвили），（苏）奥尔洛夫（Ю.А.Орлов）著；钱竟阳译；中国科学院编译局编辑 其他作品：https://www.jiaokey.com/tag/（苏）达维大希维里（Л.Щ.Давитащвили），（苏）奥尔洛夫（Ю.А.Орлов）著；钱竟阳译；中国科学院编译局编辑.html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关键词搜索：https://www.jiaokey.com/tag/论苏维埃古生物学的现况.html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