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论苏维埃古植物学的现状</w:t>
      </w:r>
    </w:p>
    <w:p>
      <w:r>
        <w:rPr>
          <w:rFonts w:ascii="宋体" w:hAnsi="宋体" w:eastAsia="宋体"/>
          <w:sz w:val="24"/>
        </w:rPr>
        <w:t>（苏）瓦赫拉梅耶夫（Вахрамеев，В.А.）等著；钱竞阳译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论苏维埃古植物学的现状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（苏）瓦赫拉梅耶夫（Вахрамеев，В.А.）等著；钱竞阳译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本书出售、求购地址：https://www.jiaokey.com/book/detail/11253749.html</w:t>
      </w:r>
    </w:p>
    <w:p>
      <w:r>
        <w:t>更多相关图书推荐：https://www.jiaokey.com</w:t>
      </w:r>
    </w:p>
    <w:p>
      <w:r>
        <w:t>（苏）瓦赫拉梅耶夫（Вахрамеев，В.А.）等著；钱竞阳译 其他作品：https://www.jiaokey.com/tag/（苏）瓦赫拉梅耶夫（Вахрамеев，В.А.）等著；钱竞阳译.html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关键词搜索：https://www.jiaokey.com/tag/论苏维埃古植物学的现状.html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