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食人者</w:t>
      </w:r>
    </w:p>
    <w:p>
      <w:r>
        <w:rPr>
          <w:rFonts w:ascii="宋体" w:hAnsi="宋体" w:eastAsia="宋体"/>
          <w:sz w:val="24"/>
        </w:rPr>
        <w:t>（德）海姆，S.著；高年生，刘萍君译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（德）海姆，S.著；高年生，刘萍君译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本书出售、求购地址：https://www.jiaokey.com/book/detail/11252582.html</w:t>
      </w:r>
    </w:p>
    <w:p>
      <w:r>
        <w:t>更多相关图书推荐：https://www.jiaokey.com</w:t>
      </w:r>
    </w:p>
    <w:p>
      <w:r>
        <w:t>（德）海姆，S.著；高年生，刘萍君译 其他作品：https://www.jiaokey.com/tag/（德）海姆，S.著；高年生，刘萍君译.html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关键词搜索：https://www.jiaokey.com/tag/食人者.html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