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IBMPC操作指南</w:t>
      </w:r>
    </w:p>
    <w:p>
      <w:r>
        <w:rPr>
          <w:rFonts w:ascii="宋体" w:hAnsi="宋体" w:eastAsia="宋体"/>
          <w:sz w:val="24"/>
        </w:rPr>
        <w:t>电子工业部第二十二研究所电脑服务部，海南华兴电子技术联合公司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电子工业部第二十二研究所电脑服务部，海南华兴电子技术联合公司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本书出售、求购地址：https://www.jiaokey.com/book/detail/11250021.html</w:t>
      </w:r>
    </w:p>
    <w:p>
      <w:r>
        <w:t>更多相关图书推荐：https://www.jiaokey.com</w:t>
      </w:r>
    </w:p>
    <w:p>
      <w:r>
        <w:t>电子工业部第二十二研究所电脑服务部，海南华兴电子技术联合公司 其他作品：https://www.jiaokey.com/tag/电子工业部第二十二研究所电脑服务部，海南华兴电子技术联合公司.html</w:t>
      </w:r>
    </w:p>
    <w:p>
      <w:r>
        <w:t>关键词搜索：https://www.jiaokey.com/tag/IBMPC操作指南.html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