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  阿拉伯民间故事</w:t>
      </w:r>
    </w:p>
    <w:p>
      <w:r>
        <w:rPr>
          <w:rFonts w:ascii="宋体" w:hAnsi="宋体" w:eastAsia="宋体"/>
          <w:sz w:val="24"/>
        </w:rPr>
        <w:t>李鸿猷译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  阿拉伯民间故事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上海：学林出版社；南京：南京大学出版社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本书出售、求购地址：https://www.jiaokey.com/book/detail/11248561.html</w:t>
      </w:r>
    </w:p>
    <w:p>
      <w:r>
        <w:t>更多相关图书推荐：https://www.jiaokey.com</w:t>
      </w:r>
    </w:p>
    <w:p>
      <w:r>
        <w:t>李鸿猷译 其他作品：https://www.jiaokey.com/tag/李鸿猷译.html</w:t>
      </w:r>
    </w:p>
    <w:p>
      <w:r>
        <w:t>上海：学林出版社；南京：南京大学出版社 出版图书：https://www.jiaokey.com/tag/上海：学林出版社；南京：南京大学出版社.html</w:t>
      </w:r>
    </w:p>
    <w:p>
      <w:r>
        <w:t>关键词搜索：https://www.jiaokey.com/tag/天方夜谭  阿拉伯民间故事.html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