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7.0经典实例教程</w:t>
      </w:r>
    </w:p>
    <w:p>
      <w:r>
        <w:rPr>
          <w:rFonts w:ascii="宋体" w:hAnsi="宋体" w:eastAsia="宋体"/>
          <w:sz w:val="24"/>
        </w:rPr>
        <w:t>朱印宏主编；巴志东，芦淑珍，崔慧勇，李建慧编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7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7.0经典实例教程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朱印宏主编；巴志东，芦淑珍，崔慧勇，李建慧编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图象处理(学科: 应用软件) 图象处理 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本书出售、求购地址：https://www.jiaokey.com/book/detail/11247791.html</w:t>
      </w:r>
    </w:p>
    <w:p>
      <w:r>
        <w:t>更多相关图书推荐：https://www.jiaokey.com</w:t>
      </w:r>
    </w:p>
    <w:p>
      <w:r>
        <w:t>朱印宏主编；巴志东，芦淑珍，崔慧勇，李建慧编 其他作品：https://www.jiaokey.com/tag/朱印宏主编；巴志东，芦淑珍，崔慧勇，李建慧编.html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关键词搜索：https://www.jiaokey.com/tag/图象处理(学科: 应用软件) 图象处理 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