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书名：“三个代表”主体的精神文化研究  兼论共产党人主观世界改造</w:t>
      </w:r>
    </w:p>
    <w:p>
      <w:r>
        <w:t>作者：奚洁人等著</w:t>
      </w:r>
    </w:p>
    <w:p>
      <w:r>
        <w:t>出版社：上海：上海人民出版社</w:t>
      </w:r>
    </w:p>
    <w:p>
      <w:r>
        <w:t>出版日期：2004.03</w:t>
      </w:r>
    </w:p>
    <w:p>
      <w:r>
        <w:t>总页数：418</w:t>
      </w:r>
    </w:p>
    <w:p>
      <w:r>
        <w:t>更多请访问教客网: www.jiaokey.com</w:t>
      </w:r>
    </w:p>
    <w:p>
      <w:r>
        <w:t>“三个代表”主体的精神文化研究  兼论共产党人主观世界改造 评论地址：https://www.jiaokey.com/book/detail/11246898.html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