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</w:t>
      </w:r>
    </w:p>
    <w:p>
      <w:r>
        <w:rPr>
          <w:rFonts w:ascii="宋体" w:hAnsi="宋体" w:eastAsia="宋体"/>
          <w:sz w:val="24"/>
        </w:rPr>
        <w:t>张学谦主编；李铁军，陆瑾，田玛依，陈葱编著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张学谦主编；李铁军，陆瑾，田玛依，陈葱编著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财务管理) 公司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本书出售、求购地址：https://www.jiaokey.com/book/detail/11246462.html</w:t>
      </w:r>
    </w:p>
    <w:p>
      <w:r>
        <w:t>更多相关图书推荐：https://www.jiaokey.com</w:t>
      </w:r>
    </w:p>
    <w:p>
      <w:r>
        <w:t>张学谦主编；李铁军，陆瑾，田玛依，陈葱编著 其他作品：https://www.jiaokey.com/tag/张学谦主编；李铁军，陆瑾，田玛依，陈葱编著.html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关键词搜索：https://www.jiaokey.com/tag/公司(学科: 财务管理) 公司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