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季米里亚捷夫选集  第2卷</w:t>
      </w:r>
    </w:p>
    <w:p>
      <w:r>
        <w:rPr>
          <w:rFonts w:ascii="宋体" w:hAnsi="宋体" w:eastAsia="宋体"/>
          <w:sz w:val="24"/>
        </w:rPr>
        <w:t>（俄）季米里亚捷夫（К.А.Тимирязев），（苏）科马罗夫（В.Л.Комаров）等编辑；周邦立译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季米里亚捷夫选集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（俄）季米里亚捷夫（К.А.Тимирязев），（苏）科马罗夫（В.Л.Комаров）等编辑；周邦立译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本书出售、求购地址：https://www.jiaokey.com/book/detail/11245749.html</w:t>
      </w:r>
    </w:p>
    <w:p>
      <w:r>
        <w:t>更多相关图书推荐：https://www.jiaokey.com</w:t>
      </w:r>
    </w:p>
    <w:p>
      <w:r>
        <w:t>（俄）季米里亚捷夫（К.А.Тимирязев），（苏）科马罗夫（В.Л.Комаров）等编辑；周邦立译 其他作品：https://www.jiaokey.com/tag/（俄）季米里亚捷夫（К.А.Тимирязев），（苏）科马罗夫（В.Л.Комаров）等编辑；周邦立译.html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关键词搜索：https://www.jiaokey.com/tag/季米里亚捷夫选集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