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国民教育行政问题</w:t>
      </w:r>
    </w:p>
    <w:p>
      <w:r>
        <w:rPr>
          <w:rFonts w:ascii="宋体" w:hAnsi="宋体" w:eastAsia="宋体"/>
          <w:sz w:val="24"/>
        </w:rPr>
        <w:t>刘百川著；朱经农，沈百英编著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国民教育行政问题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刘百川著；朱经农，沈百英编著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本书出售、求购地址：https://www.jiaokey.com/book/detail/11245440.html</w:t>
      </w:r>
    </w:p>
    <w:p>
      <w:r>
        <w:t>更多相关图书推荐：https://www.jiaokey.com</w:t>
      </w:r>
    </w:p>
    <w:p>
      <w:r>
        <w:t>刘百川著；朱经农，沈百英编著 其他作品：https://www.jiaokey.com/tag/刘百川著；朱经农，沈百英编著.html</w:t>
      </w:r>
    </w:p>
    <w:p>
      <w:r>
        <w:t>商务印书馆 出版图书：https://www.jiaokey.com/tag/商务印书馆.html</w:t>
      </w:r>
    </w:p>
    <w:p>
      <w:r>
        <w:t>关键词搜索：https://www.jiaokey.com/tag/国民教育行政问题.html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