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代号“绿冰”</w:t>
      </w:r>
    </w:p>
    <w:p>
      <w:r>
        <w:rPr>
          <w:rFonts w:ascii="宋体" w:hAnsi="宋体" w:eastAsia="宋体"/>
          <w:sz w:val="24"/>
        </w:rPr>
        <w:t>（德）乌泽尔·舍夫勒著；（德）汉纳斯·格贝尔插图；杨曦红，朱诺译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代号“绿冰”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（德）乌泽尔·舍夫勒著；（德）汉纳斯·格贝尔插图；杨曦红，朱诺译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本书出售、求购地址：https://www.jiaokey.com/book/detail/11243551.html</w:t>
      </w:r>
    </w:p>
    <w:p>
      <w:r>
        <w:t>更多相关图书推荐：https://www.jiaokey.com</w:t>
      </w:r>
    </w:p>
    <w:p>
      <w:r>
        <w:t>（德）乌泽尔·舍夫勒著；（德）汉纳斯·格贝尔插图；杨曦红，朱诺译 其他作品：https://www.jiaokey.com/tag/（德）乌泽尔·舍夫勒著；（德）汉纳斯·格贝尔插图；杨曦红，朱诺译.html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关键词搜索：https://www.jiaokey.com/tag/代号“绿冰”.html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