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第2卷  第10期  答锡符诸君-关于取消约法问题</w:t>
      </w:r>
    </w:p>
    <w:p>
      <w:r>
        <w:rPr>
          <w:rFonts w:ascii="宋体" w:hAnsi="宋体" w:eastAsia="宋体"/>
          <w:sz w:val="24"/>
        </w:rPr>
        <w:t>公敢，寿康，灵光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第2卷  第10期  答锡符诸君-关于取消约法问题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公敢，寿康，灵光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孤军杂志社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本书出售、求购地址：https://www.jiaokey.com/book/detail/11242318.html</w:t>
      </w:r>
    </w:p>
    <w:p>
      <w:r>
        <w:t>更多相关图书推荐：https://www.jiaokey.com</w:t>
      </w:r>
    </w:p>
    <w:p>
      <w:r>
        <w:t>公敢，寿康，灵光 其他作品：https://www.jiaokey.com/tag/公敢，寿康，灵光.html</w:t>
      </w:r>
    </w:p>
    <w:p>
      <w:r>
        <w:t>孤军杂志社 出版图书：https://www.jiaokey.com/tag/孤军杂志社.html</w:t>
      </w:r>
    </w:p>
    <w:p>
      <w:r>
        <w:t>关键词搜索：https://www.jiaokey.com/tag/孤军  第2卷  第10期  答锡符诸君-关于取消约法问题.html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