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什么人应负战争责任？  日本投降以来大事月表</w:t>
      </w:r>
    </w:p>
    <w:p>
      <w:r>
        <w:rPr>
          <w:rFonts w:ascii="宋体" w:hAnsi="宋体" w:eastAsia="宋体"/>
          <w:sz w:val="24"/>
        </w:rPr>
        <w:t>新华社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什么人应负战争责任？  日本投降以来大事月表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本书出售、求购地址：https://www.jiaokey.com/book/detail/11241977.html</w:t>
      </w:r>
    </w:p>
    <w:p>
      <w:r>
        <w:t>更多相关图书推荐：https://www.jiaokey.com</w:t>
      </w:r>
    </w:p>
    <w:p>
      <w:r>
        <w:t>新华社 其他作品：https://www.jiaokey.com/tag/新华社.html</w:t>
      </w:r>
    </w:p>
    <w:p>
      <w:r>
        <w:t>东北书店 出版图书：https://www.jiaokey.com/tag/东北书店.html</w:t>
      </w:r>
    </w:p>
    <w:p>
      <w:r>
        <w:t>关键词搜索：https://www.jiaokey.com/tag/什么人应负战争责任？  日本投降以来大事月表.html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